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岳阳市群众艺术馆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center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岳阳市群众艺术馆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岳阳市群众艺术馆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hint="eastAsia" w:ascii="宋体" w:hAnsi="宋体"/>
          <w:sz w:val="32"/>
          <w:szCs w:val="32"/>
          <w:lang w:eastAsia="zh-CN"/>
        </w:rPr>
        <w:t>承担全市的文艺培训、群众文化活动组织、群众文艺创作及各类社会文化活动辅导、群众文艺理论研究。</w:t>
      </w:r>
    </w:p>
    <w:p>
      <w:pPr>
        <w:keepNext/>
        <w:keepLines/>
        <w:shd w:val="clear" w:color="auto" w:fill="FFFFFF"/>
        <w:spacing w:beforeLines="0" w:afterLines="0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  <w:lang w:eastAsia="zh-CN"/>
        </w:rPr>
        <w:t>编辑出版综合性文艺刊物等全民艺术普及工作。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960" w:firstLineChars="300"/>
        <w:rPr>
          <w:rFonts w:hint="eastAsi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宋体" w:hAnsi="宋体"/>
          <w:sz w:val="32"/>
          <w:szCs w:val="32"/>
          <w:lang w:eastAsia="zh-CN"/>
        </w:rPr>
        <w:t>内设机构设置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宋体" w:hAnsi="宋体"/>
          <w:bCs/>
          <w:kern w:val="0"/>
          <w:sz w:val="32"/>
          <w:szCs w:val="32"/>
          <w:lang w:eastAsia="zh-CN"/>
        </w:rPr>
        <w:t>岳阳市群众艺术馆</w:t>
      </w:r>
      <w:r>
        <w:rPr>
          <w:rFonts w:hint="eastAsia" w:ascii="宋体" w:hAnsi="宋体"/>
          <w:bCs/>
          <w:kern w:val="0"/>
          <w:sz w:val="32"/>
          <w:szCs w:val="32"/>
        </w:rPr>
        <w:t>内设机构包括：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办公室、活动部、培训部、数字文化馆、《艺术岳阳》编辑部。</w:t>
      </w:r>
    </w:p>
    <w:p>
      <w:pPr>
        <w:ind w:firstLine="960" w:firstLineChars="300"/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  <w:lang w:eastAsia="zh-CN"/>
        </w:rPr>
        <w:t>决算单位构成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  <w:lang w:eastAsia="zh-CN"/>
        </w:rPr>
        <w:t>本单位无独立核算的下属单位，</w:t>
      </w:r>
      <w:r>
        <w:rPr>
          <w:rFonts w:hint="eastAsia" w:ascii="宋体" w:hAnsi="宋体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宋体" w:hAnsi="宋体"/>
          <w:sz w:val="32"/>
          <w:szCs w:val="32"/>
          <w:lang w:eastAsia="zh-CN"/>
        </w:rPr>
        <w:t>岳阳市群众艺术馆本级。</w:t>
      </w: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ind w:firstLine="640" w:firstLineChars="200"/>
        <w:rPr>
          <w:rFonts w:hint="eastAsia" w:ascii="楷体" w:hAnsi="楷体" w:eastAsia="楷体" w:cs="楷体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万元。与上年528.4万元相比，减少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2023年预算项目较上年有减少。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楷体" w:hAnsi="楷体" w:eastAsia="楷体" w:cs="楷体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项目经费增加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297.15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%；社会保障和就业支出（类）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27.36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4.76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住房保障支出（类）19.01万元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经费较上年增加。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其他文化和旅游支出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事业单位离退休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经费较上年增加。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事机关事务单位基本养老保险缴费支出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其他优抚支出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去世未纳入预算。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2023年其他社会保障和就业支出严格按照预算执行。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2023年事业单位医疗严格按照预算执行。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2023年住房公积金严格按照预算执行。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91.88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%，主要包括办公费、印刷费、咨询费、手续费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、租赁费、物业管理费等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/>
          <w:color w:val="FF0000"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2023年度国有资本经营预算财政拨款收入0万元；年初结转和结余0万；支出0万元，其中：基本支出0万元，项目支出0万元；年末结转和结余0万元。2、有数据的必须按项级科目分析。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公务用车运行维护费保险及维修费在12月才形成，未能及时在系统关账之前完成支付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，增长主要原因是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2023年增加了公务用车运行维护费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公务接待费支出预算为0万元，支出决算为0万元，决算数等于预算数，主要原因是严格执行中央八项规定；与上年一致，无增减变动，主要原因是按有关政策厉行节约，严控公务接待支出。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公务用车购置费支出预算为0万元，支出决算为0万元，决算数等于预算数，主要原因是我单位严格按预算执行决算；与上年一致，无增减变动，主要原因是两年均未购置公务用车。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公务用车运行维护费保险及维修费在12月才形成，未能及时在系统关账之前完成支付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上年未发生公务用车运行维护费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因公出国（境）费支出决算为0万元，全年安排因公出国（境）团组0个，累计0人次，我单位2023年度无因公出国（境）费支出。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公务接待费支出决算为0万元，全年共接待来访团组0个、来宾0人次，我单位2023年度无公务接待费支出。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公务用车年检、维修保养、加油等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本单位无会议费的预算和支出决算数；本单位无培训费的预算和支出决算数；本单位无举办节庆、晚会、论坛、赛事等活动的预算和支出决算数。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部门2023年度政府采购支出总额82.36万元，其中：政府采购货物支出25.88万元、政府采购工程支出0万元、政府采购服务支出56.48万元。授予中小企业合同金额82.36万元（由于预算数为0，故无法计算占政府采购支出总额的比重），其中：授予小微企业合同金额63.26万元（由于预算数为0，故无法计算占授予中小企业合同金额的比重）。货物采购授予中小企业合同金额占货物支出金额的比重，工程采购授予中小企业合同金额占工程支出金额的比重，服务采购授予中小企业合同金额占服务支出金额的比重，由于各项预算数为0，故无法计算各项占比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截至2023年12月31日，本单位共有车辆1辆，其中，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465.72万元，政府性基金预算支出0万元，国有资本经营预算支出0万元。从评价情况来看，整体支出绩效评价中，2023年整体支出490.67万元，其中：基本支出415.11万元，项目支出75.56万元，本单位整体支出绩效自评综合评分99分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3个，共涉及资金52万元，占一般公共预算项目支出总额的11.17%。组织对政府性基金预算项目支出开展绩效自评，项目0个，共涉及资金0万元。组织对国有资本经营预算项目支出开展绩效自评，项目0个，共涉及资金0万元。从评价情况来看，项目绩效自评得分99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根据年初设定的绩效目标，绩效自评得分为99分。全年预算数为465.72万元，执行数为490.66万元，完成预算的105.36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绩效目标完成情况：一是群文活动、培训及免费开放工作方面，完成了在全市范围内开展了“我们的中国梦”——送书画进万家“迎新春·送福送春联”文化志愿服务活动；二是数字文化馆数字化服务，推出线上春节特别活动——《文艺资源云展播》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书法艺术普及课堂——《徐驰老师的书法小课堂》等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；三是高雅艺术惠民演出，成功举办各类文艺演出活动75场次；四是圆满完成了会务接待工作。发现的主要问题及原因：一是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highlight w:val="none"/>
        </w:rPr>
        <w:t>各种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执行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率有待加强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绩效管理水平有待提高。下一步改进措施：一是加强预算编制准确性，提高资金执行效率；二是从预算和预算绩效管理，部门履职效能，资金分配、使用和管理，资产和财务管理、政府采购等方面归纳存在的问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细化预算编制工作，认真做好预算的编制。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建立健全财政绩效评价指标体系，加强工作人员的业务培训和财政绩效管理信息化建设，加大绩效评价结果的运用。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加大对从事绩效管理工作人员的培训和力度，提高认识，重点培训绩效监控管理工作流程、绩效指标、引举实例、解读政策、树立绩效理念和强化责任意识等。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4"/>
      </w:pPr>
    </w:p>
    <w:p/>
    <w:p>
      <w:pPr>
        <w:pStyle w:val="8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  <w:t>（名词解释应包含本部门专有名词，如省财政厅应有对“财政事务”科目的解释，可参考中央相关部门的名词解释）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zEwZTM1NDYyOGUzZmZlNGUyZDYwZjdkOWYxZWYifQ=="/>
    <w:docVar w:name="KSO_WPS_MARK_KEY" w:val="6ec2a8c4-3e8b-4c2b-a795-428239a88030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2C4A18"/>
    <w:rsid w:val="043A0A9D"/>
    <w:rsid w:val="059958AD"/>
    <w:rsid w:val="0680104B"/>
    <w:rsid w:val="06D01B77"/>
    <w:rsid w:val="07AA2353"/>
    <w:rsid w:val="08F50329"/>
    <w:rsid w:val="098D610D"/>
    <w:rsid w:val="0A522CFE"/>
    <w:rsid w:val="0C6536A6"/>
    <w:rsid w:val="0DC80696"/>
    <w:rsid w:val="0E904C34"/>
    <w:rsid w:val="10207F73"/>
    <w:rsid w:val="12583BA5"/>
    <w:rsid w:val="13BA5B9C"/>
    <w:rsid w:val="1590743E"/>
    <w:rsid w:val="1A9633A4"/>
    <w:rsid w:val="1AB02267"/>
    <w:rsid w:val="1C857FFF"/>
    <w:rsid w:val="1D97DEFF"/>
    <w:rsid w:val="1DFF72E5"/>
    <w:rsid w:val="1E68798D"/>
    <w:rsid w:val="1EFC6F07"/>
    <w:rsid w:val="209D0D1F"/>
    <w:rsid w:val="22AC03C2"/>
    <w:rsid w:val="251E59E0"/>
    <w:rsid w:val="278D7C5E"/>
    <w:rsid w:val="29F64FFC"/>
    <w:rsid w:val="2A9D05C4"/>
    <w:rsid w:val="2AE17A5A"/>
    <w:rsid w:val="2EFA758F"/>
    <w:rsid w:val="2FDF85B8"/>
    <w:rsid w:val="2FFFEE04"/>
    <w:rsid w:val="31C95635"/>
    <w:rsid w:val="33226E62"/>
    <w:rsid w:val="33AC7B81"/>
    <w:rsid w:val="34DF85B0"/>
    <w:rsid w:val="35D57C1B"/>
    <w:rsid w:val="37304231"/>
    <w:rsid w:val="3B8F36BC"/>
    <w:rsid w:val="428C60A6"/>
    <w:rsid w:val="48C12F4D"/>
    <w:rsid w:val="491FF225"/>
    <w:rsid w:val="4A992A6C"/>
    <w:rsid w:val="4AEF3C13"/>
    <w:rsid w:val="4B1603D7"/>
    <w:rsid w:val="4FFD214C"/>
    <w:rsid w:val="51A91E3F"/>
    <w:rsid w:val="52B1259E"/>
    <w:rsid w:val="52ED441F"/>
    <w:rsid w:val="5352765A"/>
    <w:rsid w:val="5777D4F5"/>
    <w:rsid w:val="59DD8326"/>
    <w:rsid w:val="5DEF592A"/>
    <w:rsid w:val="5E7F4FE5"/>
    <w:rsid w:val="5FC6BB1E"/>
    <w:rsid w:val="5FF720F1"/>
    <w:rsid w:val="61405577"/>
    <w:rsid w:val="62B97D87"/>
    <w:rsid w:val="63B70D7D"/>
    <w:rsid w:val="65A27E70"/>
    <w:rsid w:val="67804688"/>
    <w:rsid w:val="67FF5C0B"/>
    <w:rsid w:val="68280048"/>
    <w:rsid w:val="688A4CB2"/>
    <w:rsid w:val="6BAA4A2F"/>
    <w:rsid w:val="6C4E084B"/>
    <w:rsid w:val="6EFC0924"/>
    <w:rsid w:val="6FA348AB"/>
    <w:rsid w:val="6FB74722"/>
    <w:rsid w:val="6FEF8B7E"/>
    <w:rsid w:val="6FFB253E"/>
    <w:rsid w:val="71A6591B"/>
    <w:rsid w:val="71F118FE"/>
    <w:rsid w:val="72B34E05"/>
    <w:rsid w:val="737D59BA"/>
    <w:rsid w:val="737F32B1"/>
    <w:rsid w:val="74292181"/>
    <w:rsid w:val="747B40EB"/>
    <w:rsid w:val="77C37683"/>
    <w:rsid w:val="79FF515B"/>
    <w:rsid w:val="7C4B60AF"/>
    <w:rsid w:val="7CAD0B17"/>
    <w:rsid w:val="7D6C09D3"/>
    <w:rsid w:val="7E2E67E5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5354</Words>
  <Characters>5839</Characters>
  <Lines>63</Lines>
  <Paragraphs>18</Paragraphs>
  <TotalTime>40</TotalTime>
  <ScaleCrop>false</ScaleCrop>
  <LinksUpToDate>false</LinksUpToDate>
  <CharactersWithSpaces>5858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妍</cp:lastModifiedBy>
  <cp:lastPrinted>2024-08-08T10:20:00Z</cp:lastPrinted>
  <dcterms:modified xsi:type="dcterms:W3CDTF">2024-09-23T06:51:40Z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98623D6660B449428EB8E073C6C952EA</vt:lpwstr>
  </property>
</Properties>
</file>