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F5" w:rsidRDefault="00103DF5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530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306"/>
      </w:tblGrid>
      <w:tr w:rsidR="00103DF5">
        <w:trPr>
          <w:trHeight w:val="9581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1110" w:lineRule="exact"/>
              <w:ind w:left="20"/>
              <w:jc w:val="center"/>
              <w:rPr>
                <w:rFonts w:ascii="微软雅黑" w:eastAsia="微软雅黑" w:hAnsi="Times New Roman" w:cs="微软雅黑"/>
                <w:b/>
                <w:bCs/>
                <w:sz w:val="84"/>
                <w:szCs w:val="84"/>
              </w:rPr>
            </w:pPr>
            <w:r>
              <w:rPr>
                <w:rFonts w:ascii="微软雅黑" w:eastAsia="微软雅黑" w:hAnsi="Times New Roman" w:cs="微软雅黑" w:hint="eastAsia"/>
                <w:b/>
                <w:bCs/>
                <w:sz w:val="84"/>
                <w:szCs w:val="84"/>
              </w:rPr>
              <w:t>岳阳市文学艺术界联合会</w:t>
            </w:r>
            <w:r>
              <w:rPr>
                <w:rFonts w:ascii="微软雅黑" w:eastAsia="微软雅黑" w:hAnsi="Times New Roman" w:cs="微软雅黑"/>
                <w:b/>
                <w:bCs/>
                <w:sz w:val="84"/>
                <w:szCs w:val="84"/>
              </w:rPr>
              <w:t>2026</w:t>
            </w:r>
            <w:r>
              <w:rPr>
                <w:rFonts w:ascii="微软雅黑" w:eastAsia="微软雅黑" w:hAnsi="Times New Roman" w:cs="微软雅黑" w:hint="eastAsia"/>
                <w:b/>
                <w:bCs/>
                <w:sz w:val="84"/>
                <w:szCs w:val="84"/>
              </w:rPr>
              <w:t>年度</w:t>
            </w:r>
          </w:p>
          <w:p w:rsidR="00103DF5" w:rsidRDefault="00763553">
            <w:pPr>
              <w:spacing w:line="1110" w:lineRule="exact"/>
              <w:ind w:left="20"/>
              <w:jc w:val="center"/>
              <w:rPr>
                <w:rFonts w:ascii="微软雅黑" w:eastAsia="微软雅黑" w:hAnsi="Times New Roman" w:cs="微软雅黑"/>
                <w:sz w:val="84"/>
                <w:szCs w:val="84"/>
              </w:rPr>
            </w:pPr>
            <w:r>
              <w:rPr>
                <w:rFonts w:ascii="微软雅黑" w:eastAsia="微软雅黑" w:hAnsi="Times New Roman" w:cs="微软雅黑" w:hint="eastAsia"/>
                <w:b/>
                <w:bCs/>
                <w:sz w:val="84"/>
                <w:szCs w:val="84"/>
              </w:rPr>
              <w:t>部门预算</w:t>
            </w:r>
          </w:p>
        </w:tc>
      </w:tr>
      <w:tr w:rsidR="00103DF5">
        <w:trPr>
          <w:trHeight w:val="442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525" w:lineRule="exact"/>
              <w:ind w:left="20"/>
              <w:jc w:val="center"/>
              <w:rPr>
                <w:rFonts w:ascii="Dialog" w:eastAsia="Dialog" w:hAnsi="Times New Roman" w:cs="Dialog"/>
                <w:sz w:val="44"/>
                <w:szCs w:val="44"/>
              </w:rPr>
            </w:pPr>
            <w:r>
              <w:rPr>
                <w:rFonts w:ascii="Dialog" w:eastAsia="Dialog" w:hAnsi="Times New Roman" w:cs="Dialog" w:hint="eastAsia"/>
                <w:sz w:val="44"/>
                <w:szCs w:val="44"/>
              </w:rPr>
              <w:t>目录</w:t>
            </w:r>
          </w:p>
        </w:tc>
      </w:tr>
      <w:tr w:rsidR="00103DF5">
        <w:trPr>
          <w:trHeight w:val="182"/>
        </w:trPr>
        <w:tc>
          <w:tcPr>
            <w:tcW w:w="15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103DF5" w:rsidRDefault="00103DF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第一部分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2026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年部门预算说明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第二部分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2026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年部门预算公开表格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、收支总表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2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、收入总表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3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、支出总表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4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、支出预算分类汇总表（按政府预算经济分类）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5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、支出预算分类汇总表（按部门预算经济分类）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6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、财政拨款收支总表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7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、一般公共预算支出表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8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、一般公共预算基本支出表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>-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人员经费（工资福利支出）（按政府预算经济分类）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9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、一般公共预算基本支出表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>-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人员经费（工资福利支出）（按部门预算经济分类）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lastRenderedPageBreak/>
              <w:t>10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、一般公共预算基本支出表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>-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11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、一般公共预算基本支出表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>-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12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、一般公共预算基本支出表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>-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公用经费（商品和服务支出）（按政府预算经济分类）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13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、一般公共预算基本支出表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>-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公用经费（商品和服务支出）（按部门预算经济分类）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14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、一般公共预算“三公”经费支出表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15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、政府性基金预算支出表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16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17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18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、国有资本经营预算支出表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19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、财政专户管理资金预算支出表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20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、专项资金预算汇总表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21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、项目支出绩效目标表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22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、部门整体支出绩效目标表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>23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、一般公共预算基本支出表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color w:val="FF0000"/>
                <w:sz w:val="32"/>
                <w:szCs w:val="32"/>
              </w:rPr>
            </w:pPr>
            <w:r>
              <w:rPr>
                <w:rFonts w:ascii="Dialog" w:eastAsia="Dialog" w:hAnsi="Times New Roman" w:cs="Dialog" w:hint="eastAsia"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  <w:tr w:rsidR="00103DF5">
        <w:trPr>
          <w:trHeight w:val="182"/>
        </w:trPr>
        <w:tc>
          <w:tcPr>
            <w:tcW w:w="15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103DF5" w:rsidRDefault="00103DF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03DF5">
        <w:trPr>
          <w:trHeight w:val="182"/>
        </w:trPr>
        <w:tc>
          <w:tcPr>
            <w:tcW w:w="15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103DF5" w:rsidRDefault="00103DF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jc w:val="center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第一部分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2026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年部门预算说明</w:t>
            </w:r>
          </w:p>
        </w:tc>
      </w:tr>
      <w:tr w:rsidR="00103DF5">
        <w:trPr>
          <w:trHeight w:val="182"/>
        </w:trPr>
        <w:tc>
          <w:tcPr>
            <w:tcW w:w="15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103DF5" w:rsidRDefault="00103DF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一、部门基本概况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（一）职能职责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6834F8" w:rsidRPr="006044CC" w:rsidRDefault="00763553" w:rsidP="006834F8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 w:rsidR="006834F8">
              <w:rPr>
                <w:rFonts w:ascii="宋体" w:eastAsia="宋体" w:hAnsi="Times New Roman" w:cs="宋体" w:hint="eastAsia"/>
                <w:sz w:val="32"/>
                <w:szCs w:val="32"/>
              </w:rPr>
              <w:t xml:space="preserve"> </w:t>
            </w:r>
            <w:r w:rsidR="006834F8" w:rsidRPr="006044CC">
              <w:rPr>
                <w:rFonts w:ascii="宋体" w:eastAsia="宋体" w:hAnsi="Times New Roman" w:cs="宋体"/>
                <w:sz w:val="32"/>
                <w:szCs w:val="32"/>
              </w:rPr>
              <w:t>1</w:t>
            </w:r>
            <w:r w:rsidR="006834F8" w:rsidRPr="006044CC">
              <w:rPr>
                <w:rFonts w:ascii="宋体" w:eastAsia="宋体" w:hAnsi="Times New Roman" w:cs="宋体" w:hint="eastAsia"/>
                <w:sz w:val="32"/>
                <w:szCs w:val="32"/>
              </w:rPr>
              <w:t>、作为党和政府联系文艺界的桥梁和纽带，贯彻落实党的文艺工作方针，开展同各文艺工作者协会和各县市区文联的团结引导、联络协调、服务管理、自律维权工作，听取和反映文艺界的情况和意见。</w:t>
            </w:r>
          </w:p>
          <w:p w:rsidR="006834F8" w:rsidRPr="006044CC" w:rsidRDefault="006834F8" w:rsidP="006834F8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 xml:space="preserve"> </w:t>
            </w:r>
            <w:r w:rsidRPr="006044CC">
              <w:rPr>
                <w:rFonts w:ascii="宋体" w:eastAsia="宋体" w:hAnsi="Times New Roman" w:cs="宋体"/>
                <w:sz w:val="32"/>
                <w:szCs w:val="32"/>
              </w:rPr>
              <w:t>2</w:t>
            </w:r>
            <w:r w:rsidRPr="006044CC">
              <w:rPr>
                <w:rFonts w:ascii="宋体" w:eastAsia="宋体" w:hAnsi="Times New Roman" w:cs="宋体" w:hint="eastAsia"/>
                <w:sz w:val="32"/>
                <w:szCs w:val="32"/>
              </w:rPr>
              <w:t>、组织召开市文联和市文艺工作者协会代表大会、全委会、理事会、主席团会议；组织召开全市文联系统的工作和学术研讨会议。</w:t>
            </w:r>
          </w:p>
          <w:p w:rsidR="006834F8" w:rsidRPr="006044CC" w:rsidRDefault="006834F8" w:rsidP="006834F8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 xml:space="preserve"> </w:t>
            </w:r>
            <w:r w:rsidRPr="006044CC">
              <w:rPr>
                <w:rFonts w:ascii="宋体" w:eastAsia="宋体" w:hAnsi="Times New Roman" w:cs="宋体"/>
                <w:sz w:val="32"/>
                <w:szCs w:val="32"/>
              </w:rPr>
              <w:t>3</w:t>
            </w:r>
            <w:r w:rsidRPr="006044CC">
              <w:rPr>
                <w:rFonts w:ascii="宋体" w:eastAsia="宋体" w:hAnsi="Times New Roman" w:cs="宋体" w:hint="eastAsia"/>
                <w:sz w:val="32"/>
                <w:szCs w:val="32"/>
              </w:rPr>
              <w:t>、开展多种形式的文艺活动，发现和培养文学艺术人才，繁荣文学艺术创作。</w:t>
            </w:r>
          </w:p>
          <w:p w:rsidR="006834F8" w:rsidRPr="006044CC" w:rsidRDefault="006834F8" w:rsidP="006834F8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 xml:space="preserve"> </w:t>
            </w:r>
            <w:r w:rsidRPr="006044CC">
              <w:rPr>
                <w:rFonts w:ascii="宋体" w:eastAsia="宋体" w:hAnsi="Times New Roman" w:cs="宋体"/>
                <w:sz w:val="32"/>
                <w:szCs w:val="32"/>
              </w:rPr>
              <w:t>4</w:t>
            </w:r>
            <w:r w:rsidRPr="006044CC">
              <w:rPr>
                <w:rFonts w:ascii="宋体" w:eastAsia="宋体" w:hAnsi="Times New Roman" w:cs="宋体" w:hint="eastAsia"/>
                <w:sz w:val="32"/>
                <w:szCs w:val="32"/>
              </w:rPr>
              <w:t>、协同有关部门联系、组织中外文艺界的文化交流活动，加强国内外文化交流。</w:t>
            </w:r>
          </w:p>
          <w:p w:rsidR="006834F8" w:rsidRPr="006044CC" w:rsidRDefault="006834F8" w:rsidP="006834F8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 xml:space="preserve"> </w:t>
            </w:r>
            <w:r w:rsidRPr="006044CC">
              <w:rPr>
                <w:rFonts w:ascii="宋体" w:eastAsia="宋体" w:hAnsi="Times New Roman" w:cs="宋体"/>
                <w:sz w:val="32"/>
                <w:szCs w:val="32"/>
              </w:rPr>
              <w:t>5</w:t>
            </w:r>
            <w:r w:rsidRPr="006044CC">
              <w:rPr>
                <w:rFonts w:ascii="宋体" w:eastAsia="宋体" w:hAnsi="Times New Roman" w:cs="宋体" w:hint="eastAsia"/>
                <w:sz w:val="32"/>
                <w:szCs w:val="32"/>
              </w:rPr>
              <w:t>、维护文艺工作协会的合法权益，为团体会员服务。</w:t>
            </w:r>
          </w:p>
          <w:p w:rsidR="006834F8" w:rsidRPr="006044CC" w:rsidRDefault="006834F8" w:rsidP="006834F8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 xml:space="preserve"> </w:t>
            </w:r>
            <w:r w:rsidRPr="006044CC">
              <w:rPr>
                <w:rFonts w:ascii="宋体" w:eastAsia="宋体" w:hAnsi="Times New Roman" w:cs="宋体"/>
                <w:sz w:val="32"/>
                <w:szCs w:val="32"/>
              </w:rPr>
              <w:t>6</w:t>
            </w:r>
            <w:r w:rsidRPr="006044CC">
              <w:rPr>
                <w:rFonts w:ascii="宋体" w:eastAsia="宋体" w:hAnsi="Times New Roman" w:cs="宋体" w:hint="eastAsia"/>
                <w:sz w:val="32"/>
                <w:szCs w:val="32"/>
              </w:rPr>
              <w:t>、完成市委、市政府交办的其他任务。</w:t>
            </w:r>
          </w:p>
          <w:p w:rsidR="00103DF5" w:rsidRDefault="00103DF5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（二）机构设置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 w:rsidR="006834F8">
              <w:rPr>
                <w:rFonts w:ascii="宋体" w:eastAsia="宋体" w:hAnsi="Times New Roman" w:cs="宋体"/>
                <w:sz w:val="32"/>
                <w:szCs w:val="32"/>
              </w:rPr>
              <w:t xml:space="preserve"> </w:t>
            </w:r>
            <w:r w:rsidR="006834F8">
              <w:rPr>
                <w:rFonts w:ascii="宋体" w:eastAsia="宋体" w:hAnsi="Times New Roman" w:cs="宋体" w:hint="eastAsia"/>
                <w:sz w:val="32"/>
                <w:szCs w:val="32"/>
              </w:rPr>
              <w:t xml:space="preserve"> </w:t>
            </w:r>
            <w:r w:rsidR="006834F8" w:rsidRPr="006044CC">
              <w:rPr>
                <w:rFonts w:ascii="宋体" w:eastAsia="宋体" w:hAnsi="Times New Roman" w:cs="宋体" w:hint="eastAsia"/>
                <w:sz w:val="32"/>
                <w:szCs w:val="32"/>
              </w:rPr>
              <w:t>根据编委核定，我单位内设处室</w:t>
            </w:r>
            <w:r w:rsidR="006834F8" w:rsidRPr="006044CC">
              <w:rPr>
                <w:rFonts w:ascii="宋体" w:eastAsia="宋体" w:hAnsi="Times New Roman" w:cs="宋体"/>
                <w:sz w:val="32"/>
                <w:szCs w:val="32"/>
              </w:rPr>
              <w:t>3</w:t>
            </w:r>
            <w:r w:rsidR="006834F8" w:rsidRPr="006044CC">
              <w:rPr>
                <w:rFonts w:ascii="宋体" w:eastAsia="宋体" w:hAnsi="Times New Roman" w:cs="宋体" w:hint="eastAsia"/>
                <w:sz w:val="32"/>
                <w:szCs w:val="32"/>
              </w:rPr>
              <w:t>个，分别是办公室（人事科）、组织联络科、</w:t>
            </w:r>
            <w:r w:rsidR="006834F8">
              <w:rPr>
                <w:rFonts w:ascii="宋体" w:hAnsi="Times New Roman" w:cs="宋体" w:hint="eastAsia"/>
                <w:sz w:val="32"/>
                <w:szCs w:val="32"/>
              </w:rPr>
              <w:t>权益保护与行业建设</w:t>
            </w:r>
            <w:r w:rsidR="006834F8" w:rsidRPr="006044CC">
              <w:rPr>
                <w:rFonts w:ascii="宋体" w:eastAsia="宋体" w:hAnsi="Times New Roman" w:cs="宋体" w:hint="eastAsia"/>
                <w:sz w:val="32"/>
                <w:szCs w:val="32"/>
              </w:rPr>
              <w:t>科。市文联机关行政编制</w:t>
            </w:r>
            <w:r w:rsidR="006834F8">
              <w:rPr>
                <w:rFonts w:ascii="宋体" w:eastAsia="宋体" w:hAnsi="Times New Roman" w:cs="宋体" w:hint="eastAsia"/>
                <w:sz w:val="32"/>
                <w:szCs w:val="32"/>
              </w:rPr>
              <w:t>1</w:t>
            </w:r>
            <w:r w:rsidR="001842C8">
              <w:rPr>
                <w:rFonts w:ascii="宋体" w:eastAsia="宋体" w:hAnsi="Times New Roman" w:cs="宋体" w:hint="eastAsia"/>
                <w:sz w:val="32"/>
                <w:szCs w:val="32"/>
              </w:rPr>
              <w:t>4</w:t>
            </w:r>
            <w:r w:rsidR="006834F8" w:rsidRPr="006044CC">
              <w:rPr>
                <w:rFonts w:ascii="宋体" w:eastAsia="宋体" w:hAnsi="Times New Roman" w:cs="宋体" w:hint="eastAsia"/>
                <w:sz w:val="32"/>
                <w:szCs w:val="32"/>
              </w:rPr>
              <w:t>名。设主席</w:t>
            </w:r>
            <w:r w:rsidR="006834F8" w:rsidRPr="006044CC">
              <w:rPr>
                <w:rFonts w:ascii="宋体" w:eastAsia="宋体" w:hAnsi="Times New Roman" w:cs="宋体"/>
                <w:sz w:val="32"/>
                <w:szCs w:val="32"/>
              </w:rPr>
              <w:t>1</w:t>
            </w:r>
            <w:r w:rsidR="006834F8" w:rsidRPr="006044CC">
              <w:rPr>
                <w:rFonts w:ascii="宋体" w:eastAsia="宋体" w:hAnsi="Times New Roman" w:cs="宋体" w:hint="eastAsia"/>
                <w:sz w:val="32"/>
                <w:szCs w:val="32"/>
              </w:rPr>
              <w:t>名，副主席</w:t>
            </w:r>
            <w:r w:rsidR="006834F8" w:rsidRPr="006044CC">
              <w:rPr>
                <w:rFonts w:ascii="宋体" w:eastAsia="宋体" w:hAnsi="Times New Roman" w:cs="宋体"/>
                <w:sz w:val="32"/>
                <w:szCs w:val="32"/>
              </w:rPr>
              <w:t>2</w:t>
            </w:r>
            <w:r w:rsidR="006834F8" w:rsidRPr="006044CC">
              <w:rPr>
                <w:rFonts w:ascii="宋体" w:eastAsia="宋体" w:hAnsi="Times New Roman" w:cs="宋体" w:hint="eastAsia"/>
                <w:sz w:val="32"/>
                <w:szCs w:val="32"/>
              </w:rPr>
              <w:t>名；正科级领导职数</w:t>
            </w:r>
            <w:r w:rsidR="006834F8" w:rsidRPr="006044CC">
              <w:rPr>
                <w:rFonts w:ascii="宋体" w:eastAsia="宋体" w:hAnsi="Times New Roman" w:cs="宋体"/>
                <w:sz w:val="32"/>
                <w:szCs w:val="32"/>
              </w:rPr>
              <w:t>3</w:t>
            </w:r>
            <w:r w:rsidR="006834F8" w:rsidRPr="006044CC">
              <w:rPr>
                <w:rFonts w:ascii="宋体" w:eastAsia="宋体" w:hAnsi="Times New Roman" w:cs="宋体" w:hint="eastAsia"/>
                <w:sz w:val="32"/>
                <w:szCs w:val="32"/>
              </w:rPr>
              <w:t>名，副科级领导职数</w:t>
            </w:r>
            <w:r w:rsidR="006834F8">
              <w:rPr>
                <w:rFonts w:ascii="宋体" w:eastAsia="宋体" w:hAnsi="Times New Roman" w:cs="宋体" w:hint="eastAsia"/>
                <w:sz w:val="32"/>
                <w:szCs w:val="32"/>
              </w:rPr>
              <w:t>3</w:t>
            </w:r>
            <w:r w:rsidR="006834F8" w:rsidRPr="006044CC">
              <w:rPr>
                <w:rFonts w:ascii="宋体" w:eastAsia="宋体" w:hAnsi="Times New Roman" w:cs="宋体" w:hint="eastAsia"/>
                <w:sz w:val="32"/>
                <w:szCs w:val="32"/>
              </w:rPr>
              <w:t>名，科员职数</w:t>
            </w:r>
            <w:r w:rsidR="001842C8">
              <w:rPr>
                <w:rFonts w:ascii="宋体" w:eastAsia="宋体" w:hAnsi="Times New Roman" w:cs="宋体" w:hint="eastAsia"/>
                <w:sz w:val="32"/>
                <w:szCs w:val="32"/>
              </w:rPr>
              <w:t>5</w:t>
            </w:r>
            <w:r w:rsidR="006834F8" w:rsidRPr="006044CC">
              <w:rPr>
                <w:rFonts w:ascii="宋体" w:eastAsia="宋体" w:hAnsi="Times New Roman" w:cs="宋体" w:hint="eastAsia"/>
                <w:sz w:val="32"/>
                <w:szCs w:val="32"/>
              </w:rPr>
              <w:t>名。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二、部门预算构成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本部门预算为汇总预算，纳入编制范围的预算单位包括：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  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</w:t>
            </w:r>
            <w:r w:rsidR="006834F8">
              <w:rPr>
                <w:rFonts w:ascii="宋体" w:eastAsia="宋体" w:hAnsi="Times New Roman" w:cs="宋体" w:hint="eastAsia"/>
                <w:sz w:val="32"/>
                <w:szCs w:val="32"/>
              </w:rPr>
              <w:t>岳阳市文学艺术界联合会本级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103DF5" w:rsidP="006834F8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三、部门收支总体情况</w:t>
            </w:r>
          </w:p>
        </w:tc>
      </w:tr>
      <w:tr w:rsidR="00103DF5">
        <w:trPr>
          <w:trHeight w:val="728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lastRenderedPageBreak/>
              <w:t>附件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17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19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表均为空。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lastRenderedPageBreak/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（一）收入预算</w:t>
            </w:r>
          </w:p>
        </w:tc>
      </w:tr>
      <w:tr w:rsidR="00103DF5">
        <w:trPr>
          <w:trHeight w:val="1469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 w:rsidP="006834F8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包括一般公共预算、政府性基金、国有资本经营预算等财政拨款收入，以及经营收入、事业收入等单位资金。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年度本部门收入预算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334.68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万元，其中，一般公共预算拨款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334.68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万元，政府性基金预算资金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(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所以公开的附件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17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为空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)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，国有资本经营预算资金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(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所以公开的附件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为空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)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，财政专户管理资金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(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所以公开的附件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19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为空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)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，上级补助收入资金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万元，事业单位经营收入资金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万元，上年结转结余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万元。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(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数据来源见表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2)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年收入较去年增加</w:t>
            </w:r>
            <w:r w:rsidR="006834F8">
              <w:rPr>
                <w:rFonts w:ascii="宋体" w:eastAsia="宋体" w:hAnsi="Times New Roman" w:cs="宋体" w:hint="eastAsia"/>
                <w:sz w:val="32"/>
                <w:szCs w:val="32"/>
              </w:rPr>
              <w:t>29.53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万元，上升</w:t>
            </w:r>
            <w:r w:rsidR="006834F8">
              <w:rPr>
                <w:rFonts w:ascii="宋体" w:eastAsia="宋体" w:hAnsi="Times New Roman" w:cs="宋体" w:hint="eastAsia"/>
                <w:sz w:val="32"/>
                <w:szCs w:val="32"/>
              </w:rPr>
              <w:t>9.68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%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，主要是因为</w:t>
            </w:r>
            <w:r w:rsidR="00262556">
              <w:rPr>
                <w:rFonts w:ascii="宋体" w:eastAsia="宋体" w:hAnsi="Times New Roman" w:cs="宋体" w:hint="eastAsia"/>
                <w:sz w:val="32"/>
                <w:szCs w:val="32"/>
              </w:rPr>
              <w:t>新增2人,人员经费增加。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（二）支出预算</w:t>
            </w:r>
          </w:p>
        </w:tc>
      </w:tr>
      <w:tr w:rsidR="00103DF5">
        <w:trPr>
          <w:trHeight w:val="728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 w:rsidP="00262556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年本部门支出预算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334.68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万元，其中，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207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文化旅游体育与传媒支出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286.56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社会保障和就业支出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26.34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210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卫生健康支出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4.58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221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住房保障支出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17.19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万元，支出较去年增加</w:t>
            </w:r>
            <w:r w:rsidR="00262556">
              <w:rPr>
                <w:rFonts w:ascii="宋体" w:eastAsia="宋体" w:hAnsi="Times New Roman" w:cs="宋体" w:hint="eastAsia"/>
                <w:sz w:val="32"/>
                <w:szCs w:val="32"/>
              </w:rPr>
              <w:t>29.53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万元，上升</w:t>
            </w:r>
            <w:r w:rsidR="00262556">
              <w:rPr>
                <w:rFonts w:ascii="宋体" w:eastAsia="宋体" w:hAnsi="Times New Roman" w:cs="宋体" w:hint="eastAsia"/>
                <w:sz w:val="32"/>
                <w:szCs w:val="32"/>
              </w:rPr>
              <w:t>9.68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%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，主要是因为</w:t>
            </w:r>
            <w:r w:rsidR="00262556">
              <w:rPr>
                <w:rFonts w:ascii="宋体" w:eastAsia="宋体" w:hAnsi="Times New Roman" w:cs="宋体" w:hint="eastAsia"/>
                <w:sz w:val="32"/>
                <w:szCs w:val="32"/>
              </w:rPr>
              <w:t>人员增加，人员经费支出增加。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四、一般公共预算拨款支出预算</w:t>
            </w:r>
          </w:p>
        </w:tc>
      </w:tr>
      <w:tr w:rsidR="00103DF5">
        <w:trPr>
          <w:trHeight w:val="728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年一般公共预算拨款支出预算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334.68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万元，其中，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207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文化旅游体育与传媒支出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286.56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万元，占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85.62%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；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社会保障和就业支出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26.34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万元，占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7.87%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；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210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卫生健康支出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4.58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万元，占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1.37%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；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221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住房保障支出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17.19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万元，占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5.14%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；具体安排情况如下：</w:t>
            </w:r>
          </w:p>
        </w:tc>
      </w:tr>
      <w:tr w:rsidR="00103DF5">
        <w:trPr>
          <w:trHeight w:val="728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（一）基本支出：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年基本支出年初预算数为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319.48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万元（数据来源见表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:rsidR="00103DF5">
        <w:trPr>
          <w:trHeight w:val="728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（二）项目支出：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年项目支出年初预算数为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15.20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万元（数据来源见表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），是指部门为完成特定行政工作任务或事业发展目标而发生的支出，包括有关业务工作经费、运行维护经费、其他事业发展资金等。其中：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年日常工作经费专项支出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15.20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万元，主要用于</w:t>
            </w:r>
            <w:r w:rsidR="00262556">
              <w:rPr>
                <w:rFonts w:ascii="宋体" w:eastAsia="宋体" w:hAnsi="Times New Roman" w:cs="宋体" w:hint="eastAsia"/>
                <w:sz w:val="32"/>
                <w:szCs w:val="32"/>
              </w:rPr>
              <w:t>弥补机关公用经费不足，保运转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方面。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五、政府性基金预算支出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年度本部门无政府性基金安排的支出，所以公开的附件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15-17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（政府性基金预算）为空。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六、其他重要事项的情况说明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（一）机关运行经费</w:t>
            </w:r>
          </w:p>
        </w:tc>
      </w:tr>
      <w:tr w:rsidR="00103DF5">
        <w:trPr>
          <w:trHeight w:val="481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 w:rsidP="00544AD7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年机关运行经费当年一般公共预算拨款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47.94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万元（数据来源见表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12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），比上一年增加</w:t>
            </w:r>
            <w:r w:rsidR="00544AD7">
              <w:rPr>
                <w:rFonts w:ascii="宋体" w:eastAsia="宋体" w:hAnsi="Times New Roman" w:cs="宋体" w:hint="eastAsia"/>
                <w:sz w:val="32"/>
                <w:szCs w:val="32"/>
              </w:rPr>
              <w:t>5.47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万元，上升</w:t>
            </w:r>
            <w:r w:rsidR="00544AD7">
              <w:rPr>
                <w:rFonts w:ascii="宋体" w:eastAsia="宋体" w:hAnsi="Times New Roman" w:cs="宋体" w:hint="eastAsia"/>
                <w:sz w:val="32"/>
                <w:szCs w:val="32"/>
              </w:rPr>
              <w:t>12.88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%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，主要原因是</w:t>
            </w:r>
            <w:r w:rsidR="00544AD7">
              <w:rPr>
                <w:rFonts w:ascii="宋体" w:eastAsia="宋体" w:hAnsi="Times New Roman" w:cs="宋体" w:hint="eastAsia"/>
                <w:sz w:val="32"/>
                <w:szCs w:val="32"/>
              </w:rPr>
              <w:t>新增2人，公用经费增加。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（二）“三公”经费预算</w:t>
            </w:r>
          </w:p>
        </w:tc>
      </w:tr>
      <w:tr w:rsidR="00103DF5">
        <w:trPr>
          <w:trHeight w:val="728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 w:rsidP="00544AD7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年“三公”经费预算数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3.50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万元（数据来源见表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14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），其中，公务接待费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0.50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万元，因公出国（境）费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万元，公务用车购置及运行费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万元（其中，公务用车购置费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万元，公务用车运行费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万元）。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年三公经费预算较上年</w:t>
            </w:r>
            <w:r w:rsidR="00544AD7">
              <w:rPr>
                <w:rFonts w:ascii="宋体" w:eastAsia="宋体" w:hAnsi="Times New Roman" w:cs="宋体" w:hint="eastAsia"/>
                <w:sz w:val="32"/>
                <w:szCs w:val="32"/>
              </w:rPr>
              <w:t>持平。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（三）一般性支出情况</w:t>
            </w:r>
          </w:p>
        </w:tc>
      </w:tr>
      <w:tr w:rsidR="00103DF5">
        <w:trPr>
          <w:trHeight w:val="975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 w:rsidP="00544AD7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年会议费预算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万元（数据来源见表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会议费、培训费），培训费预算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0.00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年度本部门未计划安排会议、培训，未计划举办节庆、晚会、论坛、赛事活动。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（四）委托业务费情况</w:t>
            </w:r>
          </w:p>
        </w:tc>
      </w:tr>
      <w:tr w:rsidR="00103DF5">
        <w:trPr>
          <w:trHeight w:val="728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 w:rsidP="00BB2CF6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年本级等</w:t>
            </w:r>
            <w:r w:rsidR="00BB2CF6">
              <w:rPr>
                <w:rFonts w:ascii="宋体" w:eastAsia="宋体" w:hAnsi="Times New Roman" w:cs="宋体" w:hint="eastAsia"/>
                <w:sz w:val="32"/>
                <w:szCs w:val="32"/>
              </w:rPr>
              <w:t>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家行政事业单位委托业务费</w:t>
            </w:r>
            <w:r w:rsidR="00BB2CF6">
              <w:rPr>
                <w:rFonts w:ascii="宋体" w:eastAsia="宋体" w:hAnsi="Times New Roman" w:cs="宋体" w:hint="eastAsia"/>
                <w:sz w:val="32"/>
                <w:szCs w:val="32"/>
              </w:rPr>
              <w:t>5.98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万元，比上年预算</w:t>
            </w:r>
            <w:r w:rsidR="00BB2CF6">
              <w:rPr>
                <w:rFonts w:ascii="宋体" w:eastAsia="宋体" w:hAnsi="Times New Roman" w:cs="宋体" w:hint="eastAsia"/>
                <w:sz w:val="32"/>
                <w:szCs w:val="32"/>
              </w:rPr>
              <w:t>持平。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lastRenderedPageBreak/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（五）政府采购情况</w:t>
            </w:r>
          </w:p>
        </w:tc>
      </w:tr>
      <w:tr w:rsidR="00103DF5">
        <w:trPr>
          <w:trHeight w:val="728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 w:rsidP="00B35709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年政府采购预算总额</w:t>
            </w:r>
            <w:r w:rsidR="00B35709">
              <w:rPr>
                <w:rFonts w:ascii="宋体" w:eastAsia="宋体" w:hAnsi="Times New Roman" w:cs="宋体" w:hint="eastAsia"/>
                <w:sz w:val="32"/>
                <w:szCs w:val="32"/>
              </w:rPr>
              <w:t>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万元，其中工程类</w:t>
            </w:r>
            <w:r w:rsidR="00B35709">
              <w:rPr>
                <w:rFonts w:ascii="宋体" w:eastAsia="宋体" w:hAnsi="Times New Roman" w:cs="宋体" w:hint="eastAsia"/>
                <w:sz w:val="32"/>
                <w:szCs w:val="32"/>
              </w:rPr>
              <w:t>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万元，货物类</w:t>
            </w:r>
            <w:r w:rsidR="00B35709">
              <w:rPr>
                <w:rFonts w:ascii="宋体" w:eastAsia="宋体" w:hAnsi="Times New Roman" w:cs="宋体" w:hint="eastAsia"/>
                <w:sz w:val="32"/>
                <w:szCs w:val="32"/>
              </w:rPr>
              <w:t>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万元，服务类</w:t>
            </w:r>
            <w:r w:rsidR="00B35709">
              <w:rPr>
                <w:rFonts w:ascii="宋体" w:eastAsia="宋体" w:hAnsi="Times New Roman" w:cs="宋体" w:hint="eastAsia"/>
                <w:sz w:val="32"/>
                <w:szCs w:val="32"/>
              </w:rPr>
              <w:t>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万元。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（六）国有资产占有使用及新增资产配置情况</w:t>
            </w:r>
          </w:p>
        </w:tc>
      </w:tr>
      <w:tr w:rsidR="00103DF5">
        <w:trPr>
          <w:trHeight w:val="2210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截至上年底，本部门共有车辆</w:t>
            </w:r>
            <w:r w:rsidR="00ED2418">
              <w:rPr>
                <w:rFonts w:ascii="宋体" w:eastAsia="宋体" w:hAnsi="Times New Roman" w:cs="宋体" w:hint="eastAsia"/>
                <w:sz w:val="32"/>
                <w:szCs w:val="32"/>
              </w:rPr>
              <w:t>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辆，其中领导干部用车</w:t>
            </w:r>
            <w:r w:rsidR="00ED2418">
              <w:rPr>
                <w:rFonts w:ascii="宋体" w:eastAsia="宋体" w:hAnsi="Times New Roman" w:cs="宋体" w:hint="eastAsia"/>
                <w:sz w:val="32"/>
                <w:szCs w:val="32"/>
              </w:rPr>
              <w:t>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辆，一般公务用车</w:t>
            </w:r>
            <w:r w:rsidR="00ED2418">
              <w:rPr>
                <w:rFonts w:ascii="宋体" w:eastAsia="宋体" w:hAnsi="Times New Roman" w:cs="宋体" w:hint="eastAsia"/>
                <w:sz w:val="32"/>
                <w:szCs w:val="32"/>
              </w:rPr>
              <w:t>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辆，其他用车</w:t>
            </w:r>
            <w:r w:rsidR="00ED2418">
              <w:rPr>
                <w:rFonts w:ascii="宋体" w:eastAsia="宋体" w:hAnsi="Times New Roman" w:cs="宋体" w:hint="eastAsia"/>
                <w:sz w:val="32"/>
                <w:szCs w:val="32"/>
              </w:rPr>
              <w:t>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辆。单位价值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50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万元以上通用设备</w:t>
            </w:r>
            <w:r w:rsidR="00ED2418">
              <w:rPr>
                <w:rFonts w:ascii="宋体" w:eastAsia="宋体" w:hAnsi="Times New Roman" w:cs="宋体" w:hint="eastAsia"/>
                <w:sz w:val="32"/>
                <w:szCs w:val="32"/>
              </w:rPr>
              <w:t>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台，单位价值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100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万元以上专用设备</w:t>
            </w:r>
            <w:r w:rsidR="00ED2418">
              <w:rPr>
                <w:rFonts w:ascii="宋体" w:eastAsia="宋体" w:hAnsi="Times New Roman" w:cs="宋体" w:hint="eastAsia"/>
                <w:sz w:val="32"/>
                <w:szCs w:val="32"/>
              </w:rPr>
              <w:t>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台。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</w:t>
            </w:r>
          </w:p>
          <w:p w:rsidR="00103DF5" w:rsidRDefault="00763553" w:rsidP="00B35709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</w:t>
            </w:r>
            <w:r w:rsidR="00E154C9">
              <w:rPr>
                <w:rFonts w:ascii="宋体" w:eastAsia="宋体" w:hAnsi="Times New Roman" w:cs="宋体" w:hint="eastAsia"/>
                <w:sz w:val="32"/>
                <w:szCs w:val="32"/>
              </w:rPr>
              <w:t xml:space="preserve"> 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年度本部门未计划处置或新增车辆、设备等。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（七）预算绩效目标说明</w:t>
            </w:r>
          </w:p>
        </w:tc>
      </w:tr>
      <w:tr w:rsidR="00103DF5">
        <w:trPr>
          <w:trHeight w:val="481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本部门所有支出实行绩效目标管理。纳入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2026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年部门整体支出绩效目标的金额为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334.68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万元，其中，基本支出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319.48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万元，项目支出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15.20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万元，详见文尾附表中部门预算公开表格的表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21-22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。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七、名词解释</w:t>
            </w:r>
          </w:p>
        </w:tc>
      </w:tr>
      <w:tr w:rsidR="00103DF5">
        <w:trPr>
          <w:trHeight w:val="1105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:rsidR="00103DF5">
        <w:trPr>
          <w:trHeight w:val="1105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2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 w:rsidR="00103DF5">
        <w:trPr>
          <w:trHeight w:val="182"/>
        </w:trPr>
        <w:tc>
          <w:tcPr>
            <w:tcW w:w="15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103DF5" w:rsidRDefault="00103DF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03DF5">
        <w:trPr>
          <w:trHeight w:val="182"/>
        </w:trPr>
        <w:tc>
          <w:tcPr>
            <w:tcW w:w="15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103DF5" w:rsidRDefault="00103DF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03DF5">
        <w:trPr>
          <w:trHeight w:val="182"/>
        </w:trPr>
        <w:tc>
          <w:tcPr>
            <w:tcW w:w="15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103DF5" w:rsidRDefault="00103DF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jc w:val="center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第二部分</w:t>
            </w:r>
            <w:r>
              <w:rPr>
                <w:rFonts w:ascii="Dialog" w:eastAsia="Dialog" w:hAnsi="Times New Roman" w:cs="Dialog"/>
                <w:sz w:val="32"/>
                <w:szCs w:val="32"/>
              </w:rPr>
              <w:t xml:space="preserve">  2026</w:t>
            </w: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年部门预算公开表格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、收支总表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2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、收入总表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、支出总表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4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、支出预算分类汇总表（按政府预算经济分类）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、支出预算分类汇总表（按部门预算经济分类）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、财政拨款收支总表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7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、一般公共预算支出表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、一般公共预算基本支出表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-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人员经费（工资福利支出）（按政府预算经济分类）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9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、一般公共预算基本支出表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-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人员经费（工资福利支出）（按部门预算经济分类）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、一般公共预算基本支出表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-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、一般公共预算基本支出表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-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12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、一般公共预算基本支出表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-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公用经费（商品和服务支出）（按政府预算经济分类）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、一般公共预算基本支出表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-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公用经费（商品和服务支出）（按部门预算经济分类）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14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、一般公共预算“三公”经费支出表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15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、政府性基金预算支出表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lastRenderedPageBreak/>
              <w:t>16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17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18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、国有资本经营预算支出表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19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、财政专户管理资金预算支出表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20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、专项资金预算汇总表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21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、项目支出绩效目标表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22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、部门整体支出绩效目标表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>23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、一般公共预算基本支出表</w:t>
            </w:r>
          </w:p>
        </w:tc>
      </w:tr>
      <w:tr w:rsidR="00103DF5">
        <w:trPr>
          <w:trHeight w:val="364"/>
        </w:trPr>
        <w:tc>
          <w:tcPr>
            <w:tcW w:w="15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03DF5" w:rsidRDefault="00763553">
            <w:pPr>
              <w:spacing w:line="375" w:lineRule="exact"/>
              <w:ind w:left="20"/>
              <w:rPr>
                <w:rFonts w:ascii="宋体" w:eastAsia="宋体" w:hAnsi="Times New Roman" w:cs="宋体"/>
                <w:color w:val="FF0000"/>
                <w:sz w:val="32"/>
                <w:szCs w:val="32"/>
              </w:rPr>
            </w:pPr>
            <w:r>
              <w:rPr>
                <w:rFonts w:ascii="宋体" w:eastAsia="宋体" w:hAnsi="Times New Roman" w:cs="宋体" w:hint="eastAsia"/>
                <w:b/>
                <w:bCs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</w:tbl>
    <w:p w:rsidR="00763553" w:rsidRDefault="00763553"/>
    <w:sectPr w:rsidR="00763553" w:rsidSect="00103DF5">
      <w:pgSz w:w="18708" w:h="15840"/>
      <w:pgMar w:top="388" w:right="1080" w:bottom="388" w:left="108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0FE" w:rsidRDefault="00ED30FE" w:rsidP="006834F8">
      <w:r>
        <w:separator/>
      </w:r>
    </w:p>
  </w:endnote>
  <w:endnote w:type="continuationSeparator" w:id="1">
    <w:p w:rsidR="00ED30FE" w:rsidRDefault="00ED30FE" w:rsidP="00683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0FE" w:rsidRDefault="00ED30FE" w:rsidP="006834F8">
      <w:r>
        <w:separator/>
      </w:r>
    </w:p>
  </w:footnote>
  <w:footnote w:type="continuationSeparator" w:id="1">
    <w:p w:rsidR="00ED30FE" w:rsidRDefault="00ED30FE" w:rsidP="006834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4F8"/>
    <w:rsid w:val="00103DF5"/>
    <w:rsid w:val="001842C8"/>
    <w:rsid w:val="00262556"/>
    <w:rsid w:val="00473714"/>
    <w:rsid w:val="004F5FA8"/>
    <w:rsid w:val="00544AD7"/>
    <w:rsid w:val="006834F8"/>
    <w:rsid w:val="00763553"/>
    <w:rsid w:val="00B35709"/>
    <w:rsid w:val="00BB2CF6"/>
    <w:rsid w:val="00CF5EA6"/>
    <w:rsid w:val="00E154C9"/>
    <w:rsid w:val="00ED2418"/>
    <w:rsid w:val="00ED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03DF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03DF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103DF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103DF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03DF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103D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103DF5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683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4F8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4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4F8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577</Words>
  <Characters>3294</Characters>
  <Application>Microsoft Office Word</Application>
  <DocSecurity>0</DocSecurity>
  <Lines>27</Lines>
  <Paragraphs>7</Paragraphs>
  <ScaleCrop>false</ScaleCrop>
  <Company>微软中国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2026-04-13T07:50:00Z</dcterms:created>
  <dcterms:modified xsi:type="dcterms:W3CDTF">2026-04-15T06:58:00Z</dcterms:modified>
</cp:coreProperties>
</file>