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195B4E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5A49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7FB372C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岳阳市文化馆2026年度</w:t>
            </w:r>
          </w:p>
          <w:p w14:paraId="2C908F6A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12DD5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2CB22E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4F264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11A45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524B4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13DB0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3128A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A7F3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4846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68B639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034A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67F33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07382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1E2B9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160D2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EA4E0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00115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2A1EF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40DC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96CA7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1C4CB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D60B8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3E39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46C1D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37848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A8BEF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BE3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7188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126C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BE168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42F1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1B51C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6FA3E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60785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45CC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5FEDE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020B7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011AC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6B8C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C5C7E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7EA8D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ABA26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0C64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814CC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4D97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CC17B8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0CD7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E9604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7E504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6224F5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1752C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520B8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67DB2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671AC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7EF4C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E01590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7CD4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DBA10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34AA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73F2BF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5028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5C2EB86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2026年单位预算说明</w:t>
            </w:r>
          </w:p>
        </w:tc>
      </w:tr>
      <w:tr w14:paraId="2E42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7308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3D277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DB27F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3EC4B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F7F90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2C668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E0820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为全市“两会”和市委、市支付提供会务接待、组织高雅艺术惠民演出，各类展览，演出经纪，剧场管理等公共文化服务。组织开展群众文化活动、群众文艺创作、群众文艺辅导培训，群众文艺理论研究，文化艺术交流，民族民间文化艺术的收集、整理与保护，编辑出版综合性文艺刊物等全民艺术普及工作。</w:t>
            </w:r>
          </w:p>
        </w:tc>
      </w:tr>
      <w:tr w14:paraId="461EC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C5B027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6F976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7D0370">
            <w:pPr>
              <w:spacing w:beforeLines="0" w:afterLines="0" w:line="375" w:lineRule="exact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根据编委核定、我单位内设部室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个，全部纳入202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年部门预算编制范围。</w:t>
            </w:r>
          </w:p>
          <w:p w14:paraId="79E13BC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内设部室分别是：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数字服务部、大型活动部、艺术培训部、剧场会务部、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动力技术部、办公室。</w:t>
            </w:r>
          </w:p>
        </w:tc>
      </w:tr>
      <w:tr w14:paraId="5686C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A7373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733DF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BC4BA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</w:rPr>
              <w:t>本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部门单位为二级预算单位，没有预算独立、财务独立核算的下属预算单位，因此纳入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2025年部门预算公开范围的为本单位本级预算</w:t>
            </w:r>
            <w:r>
              <w:rPr>
                <w:rFonts w:hint="eastAsia" w:ascii="宋体" w:hAnsi="宋体"/>
                <w:sz w:val="32"/>
                <w:szCs w:val="24"/>
              </w:rPr>
              <w:t>。</w:t>
            </w:r>
          </w:p>
        </w:tc>
      </w:tr>
      <w:tr w14:paraId="1F850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F314C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3D0AD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E8C76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47CDE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2472C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5423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8177B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2026年度本单位收入预算912.10万元，其中，一般公共预算拨款912.10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2026年收入较去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9.35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0.9%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与上年基本持平。</w:t>
            </w:r>
          </w:p>
        </w:tc>
      </w:tr>
      <w:tr w14:paraId="1484A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50872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52F8E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5999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本单位支出预算912.10万元，其中，207文化旅游体育与传媒支出808.77万元，208社会保障和就业支出44.17万元，210卫生健康支出31.36万元，221住房保障支出27.80万元，支出较去年增加/减少XXX万元，上升/下降XX%，主要是因为……</w:t>
            </w:r>
          </w:p>
        </w:tc>
      </w:tr>
      <w:tr w14:paraId="49B73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85E66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06279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D7297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一般公共预算拨款支出预算912.10万元，其中，207文化旅游体育与传媒支出808.77万元，占88.67%；208社会保障和就业支出44.17万元，占4.84%；210卫生健康支出31.36万元，占3.44%；221住房保障支出27.80万元，占3.05%；具体安排情况如下：</w:t>
            </w:r>
          </w:p>
        </w:tc>
      </w:tr>
      <w:tr w14:paraId="7735D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CF06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2026年基本支出年初预算数为494.90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3CE7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D32B7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2026年项目支出年初预算数为417.20万元（数据来源见表20），是指单位为完成特定行政工作任务或事业发展目标而发生的支出，包括有关业务工作经费、运行维护经费、其他事业发展资金等。其中：2026年定额补助专项支出249.20万元，主要用于为维持市文化馆日常运转所需水费、电费、取暖费、劳务费、物业管理费等方面,非税征管经费专项支出168.00万元，主要用于为维持市文化馆日常运转所需工作经费等方面。</w:t>
            </w:r>
          </w:p>
        </w:tc>
      </w:tr>
      <w:tr w14:paraId="7D5FE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05DB0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7D48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DE020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2026年度本单位无政府性基金安排的支出，所以公开的附件15-17（政府性基金预算）为空。</w:t>
            </w:r>
          </w:p>
        </w:tc>
      </w:tr>
      <w:tr w14:paraId="3930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D41B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14BC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3C8AB5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0B6F2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71E5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年机关运行经费当年一般公共预算拨款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46.26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万元（数据来源见表12），比上一年增加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2.39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万元，增加主要原因是</w:t>
            </w:r>
            <w:r>
              <w:rPr>
                <w:rFonts w:hint="eastAsia" w:ascii="宋体" w:hAnsi="宋体"/>
                <w:sz w:val="32"/>
                <w:szCs w:val="24"/>
                <w:lang w:eastAsia="zh-CN"/>
              </w:rPr>
              <w:t>公用经费较上一年有所增加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</w:tc>
      </w:tr>
      <w:tr w14:paraId="68CF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63AF5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03B12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B7807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2026年“三公”经费预算数4.00万元（数据来源见表14），其中，公务接待费0.00万元，因公出国（境）费0.00万元，公务用车购置及运行费4.00万元（其中，公务用车购置费0.00万元，公务用车运行费4.00万元）。2026年三公经费预算较上年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一致，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主要原因是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2026年无公务接待费，公务用车运行维护费增加至4万元。</w:t>
            </w:r>
          </w:p>
        </w:tc>
      </w:tr>
      <w:tr w14:paraId="5FA8D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A317A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041AF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02786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年度本单位未计划安排会议、培训，未计划举办节庆、晚会、论坛、赛事活动。</w:t>
            </w:r>
          </w:p>
        </w:tc>
      </w:tr>
      <w:tr w14:paraId="494A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A6C24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（四）委托业务费情况</w:t>
            </w:r>
          </w:p>
        </w:tc>
      </w:tr>
      <w:tr w14:paraId="3AB8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61A980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highlight w:val="yellow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 xml:space="preserve">  本单位2026年本级委托业务费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万元，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比上一年增加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2万元，主要原因是2026年增加其他文化活动服务的委托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eastAsia="zh-CN"/>
              </w:rPr>
              <w:t>。</w:t>
            </w:r>
          </w:p>
        </w:tc>
      </w:tr>
      <w:tr w14:paraId="0AD95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DAEDD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 w14:paraId="29ED9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81D04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 xml:space="preserve">  本单位2026年政府采购预算总额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160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万元，其中工程类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万元，货物类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万元，服务类</w:t>
            </w:r>
            <w:r>
              <w:rPr>
                <w:rFonts w:hint="eastAsia" w:ascii="宋体" w:hAnsi="宋体"/>
                <w:sz w:val="32"/>
                <w:szCs w:val="24"/>
                <w:highlight w:val="none"/>
                <w:lang w:val="en-US" w:eastAsia="zh-CN"/>
              </w:rPr>
              <w:t>160</w:t>
            </w:r>
            <w:r>
              <w:rPr>
                <w:rFonts w:hint="eastAsia" w:ascii="宋体" w:hAnsi="宋体" w:eastAsia="宋体"/>
                <w:sz w:val="32"/>
                <w:szCs w:val="24"/>
                <w:highlight w:val="none"/>
              </w:rPr>
              <w:t>万元。</w:t>
            </w:r>
          </w:p>
        </w:tc>
      </w:tr>
      <w:tr w14:paraId="4496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0454DD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5E7B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CC0DA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2E84BF03">
            <w:pPr>
              <w:spacing w:beforeLines="0" w:afterLines="0" w:line="375" w:lineRule="exact"/>
              <w:ind w:firstLine="320" w:firstLineChars="10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2026年度本单位未计划处置或新增车辆、设备等。</w:t>
            </w:r>
          </w:p>
        </w:tc>
      </w:tr>
      <w:tr w14:paraId="00FF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A0D1C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1A28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AF84D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本单位所有支出实行绩效目标管理。纳入2026年单位整体支出绩效目标的金额为912.10万元，其中，基本支出494.90万元，项目支出417.20万元，详见文尾附表中单位预算公开表格的表21-22。</w:t>
            </w:r>
          </w:p>
        </w:tc>
      </w:tr>
      <w:tr w14:paraId="2EED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38C0F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27CC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9B55AA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30BBB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F7357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0CA4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A0425E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15B7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11C7E20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20AD6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26D87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267F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045E51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2026年单位预算公开表格</w:t>
            </w:r>
          </w:p>
        </w:tc>
      </w:tr>
      <w:tr w14:paraId="3FF3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D19185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456F8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0E9A9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7CCC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03FFE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5FAA4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388C0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52237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06903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1A482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9F3FE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7F66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5FBC3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62CE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0C0CB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698D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09A82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5AF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5044D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5F678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D1821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29C37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4923B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3445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D6554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2FD1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287F42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5584C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1D11E5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295AF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3A62D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71BC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DB5DB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02E1E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3C4730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75E09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CA9DE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76B93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D0D07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6CB8E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9D62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57D47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C4EFC5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 w14:paraId="66CB3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C430B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11B7C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7B140C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5EC5BDE1"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ZjY2ZGYyNGMzNDc5ZjRkY2VmZjIxM2FlMjJjZTcifQ=="/>
  </w:docVars>
  <w:rsids>
    <w:rsidRoot w:val="00172A27"/>
    <w:rsid w:val="0D746411"/>
    <w:rsid w:val="191C4BEC"/>
    <w:rsid w:val="1B0B7559"/>
    <w:rsid w:val="33497AD5"/>
    <w:rsid w:val="3E0A4431"/>
    <w:rsid w:val="43011DF7"/>
    <w:rsid w:val="66772F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iPriority="99" w:semiHidden="0" w:name="heading 1"/>
    <w:lsdException w:qFormat="1" w:uiPriority="99" w:semiHidden="0" w:name="heading 2"/>
    <w:lsdException w:qFormat="1"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color w:val="000000"/>
      <w:sz w:val="24"/>
      <w:szCs w:val="24"/>
    </w:rPr>
  </w:style>
  <w:style w:type="paragraph" w:styleId="2">
    <w:name w:val="heading 1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32"/>
      <w:szCs w:val="24"/>
    </w:rPr>
  </w:style>
  <w:style w:type="paragraph" w:styleId="3">
    <w:name w:val="heading 2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i/>
      <w:color w:val="000000"/>
      <w:sz w:val="28"/>
      <w:szCs w:val="24"/>
    </w:rPr>
  </w:style>
  <w:style w:type="paragraph" w:styleId="4">
    <w:name w:val="heading 3"/>
    <w:next w:val="1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 w:cs="Times New Roman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qFormat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3157</Words>
  <Characters>3467</Characters>
  <TotalTime>81</TotalTime>
  <ScaleCrop>false</ScaleCrop>
  <LinksUpToDate>false</LinksUpToDate>
  <CharactersWithSpaces>3552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2026-04-16T03:12:00Z</dcterms:created>
  <dc:creator>Administrator</dc:creator>
  <cp:lastModifiedBy>刘语嫣</cp:lastModifiedBy>
  <dcterms:modified xsi:type="dcterms:W3CDTF">2026-04-17T02:55:50Z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F4FF258A5B6C4210A0ADAEB4FE16B5A4</vt:lpwstr>
  </property>
  <property fmtid="{D5CDD505-2E9C-101B-9397-08002B2CF9AE}" pid="4" name="KSOTemplateDocerSaveRecord">
    <vt:lpwstr>eyJoZGlkIjoiZWU2NGQxZjRjNWQ2YzBlZDQxNTc2NWYwZTRlMzBlYWUiLCJ1c2VySWQiOiIxNzI0NDM1MTk3In0=</vt:lpwstr>
  </property>
</Properties>
</file>