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1C8A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FF92BF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岳阳市美术馆2026年度</w:t>
            </w:r>
          </w:p>
          <w:p w14:paraId="2F5B239D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 w14:paraId="7D7F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6471E4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1E70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AAF0E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246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90A9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2026年单位预算说明</w:t>
            </w:r>
          </w:p>
        </w:tc>
      </w:tr>
      <w:tr w14:paraId="5476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14CF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2026年单位预算公开表格</w:t>
            </w:r>
          </w:p>
        </w:tc>
      </w:tr>
      <w:tr w14:paraId="3EEF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D135E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637B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C7E61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5165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C292F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4865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A758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3E8B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41A6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2FC4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7408C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6ABF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AE7C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32A3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99C4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6681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2E29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54E5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F7FC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1350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3810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2FE3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20E8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3A38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2BF2D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739B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76B9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6BA6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EDAD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00C2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616D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3FBF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29E6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1625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F9B9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57A4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54BB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54C8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CFCEC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7378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90DD7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7D02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3C66B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 w14:paraId="1982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4A2E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678C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17037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 w14:paraId="1ED0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386ED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503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884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E68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A940E2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2026年单位预算说明</w:t>
            </w:r>
          </w:p>
        </w:tc>
      </w:tr>
      <w:tr w14:paraId="2345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25F0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924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2FDAE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 w14:paraId="131D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6F94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 w14:paraId="5B1F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242D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创作研究艺术、促进艺术繁荣。开展书法、美术、摄影创作、展览、教育以及艺术品收藏研究。</w:t>
            </w:r>
          </w:p>
        </w:tc>
      </w:tr>
      <w:tr w14:paraId="7FA9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BE92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 w14:paraId="6984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A854A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美术馆设置办公室、展览策划部、学术研究部、典藏部、宣传推广部、公共教育部、信息技术部等7个工作部门。馆内1-3层为展厅，并设置公共教育室、会议室、体验室、临摹室、图书资料室、休闲区等多种配套服务设施，为公众提供不同形式的文化及美育服务。</w:t>
            </w:r>
          </w:p>
        </w:tc>
      </w:tr>
      <w:tr w14:paraId="2511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9C66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 w14:paraId="01AF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186F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本单位预算仅含本级预算。</w:t>
            </w:r>
          </w:p>
        </w:tc>
      </w:tr>
      <w:tr w14:paraId="5FEB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6501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 w14:paraId="4B59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71B89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2026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2F29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6925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335F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DB5AF7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2026年度本单位收入预算201.56万元，其中，一般公共预算拨款201.56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2026年收入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13.46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万元，上升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7.16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%，主要是因为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人员工资增加。</w:t>
            </w:r>
          </w:p>
        </w:tc>
      </w:tr>
      <w:tr w14:paraId="57DD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EE205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232F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98BC9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2026年本单位支出预算201.56万元，其中，207文化旅游体育与传媒支出167.15万元，208社会保障和就业支出21.13万元，221住房保障支出13.28万元，支出较去年增加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13.46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万元，上升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7.16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%，主要是因为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人员工资增加。</w:t>
            </w:r>
          </w:p>
        </w:tc>
      </w:tr>
      <w:tr w14:paraId="036B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A27E5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219D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5F1F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2026年一般公共预算拨款支出预算201.56万元，其中，207文化旅游体育与传媒支出167.15万元，占82.93%；208社会保障和就业支出21.13万元，占10.48%；221住房保障支出13.28万元，占6.59%；具体安排情况如下：</w:t>
            </w:r>
          </w:p>
        </w:tc>
      </w:tr>
      <w:tr w14:paraId="320E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5322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2026年基本支出年初预算数为196.56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37DF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DBE3F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2026年项目支出年初预算数为5.00万元（数据来源见表20），是指单位为完成特定行政工作任务或事业发展目标而发生的支出，包括有关业务工作经费、运行维护经费、其他事业发展资金等。其中：展览布展项目专项支出5.00万元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有关工作经费和运行维护经费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方面。</w:t>
            </w:r>
          </w:p>
        </w:tc>
      </w:tr>
      <w:tr w14:paraId="0A91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2F3D6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17B9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7F9E6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2026年度本单位无政府性基金安排的支出，所以公开的附件15-17（政府性基金预算）为空。</w:t>
            </w:r>
          </w:p>
        </w:tc>
      </w:tr>
      <w:tr w14:paraId="2D7A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4BDE9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6E07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7CAC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2F9A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5320A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本单位2026无机关运行经费安排的支出，所以公开的附件表12为空。</w:t>
            </w:r>
          </w:p>
        </w:tc>
      </w:tr>
      <w:tr w14:paraId="50CC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2716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579E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8BAD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2026年“三公”经费预算数0.10万元（数据来源见表14），其中，公务接待费0.10万元，因公出国（境）费0.00万元，公务用车购置及运行费0.00万元（其中，公务用车购置费0.00万元，公务用车运行费0.00万元）。%，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无公务接待费用增加。</w:t>
            </w:r>
          </w:p>
        </w:tc>
      </w:tr>
      <w:tr w14:paraId="245F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0B10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282C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F8388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本单位2026年会议费预算0.00万元（数据来源见表13会议费、培训费），拟召开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次会议，人数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；培训费预算0.00万元，拟开展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次培训，人数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；计划举办节庆、晚会、论坛、赛事活动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。2026年度本单位未计划安排会议、培训，未计划举办节庆、晚会、论坛、赛事活动。</w:t>
            </w:r>
          </w:p>
        </w:tc>
      </w:tr>
      <w:tr w14:paraId="6013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FBF2D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auto"/>
                <w:sz w:val="32"/>
                <w:szCs w:val="24"/>
              </w:rPr>
            </w:pPr>
            <w:r>
              <w:rPr>
                <w:rFonts w:hint="eastAsia" w:ascii="Dialog" w:hAnsi="Dialog"/>
                <w:color w:val="auto"/>
                <w:sz w:val="32"/>
                <w:szCs w:val="24"/>
              </w:rPr>
              <w:t xml:space="preserve">  （四）委托业务费情况</w:t>
            </w:r>
          </w:p>
        </w:tc>
      </w:tr>
      <w:tr w14:paraId="525F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9E3B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 xml:space="preserve">  本单位2026年本级委托业务费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>万元，主要原因是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无。</w:t>
            </w:r>
            <w:bookmarkStart w:id="0" w:name="_GoBack"/>
            <w:bookmarkEnd w:id="0"/>
          </w:p>
        </w:tc>
      </w:tr>
      <w:tr w14:paraId="7B9F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11110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auto"/>
                <w:sz w:val="32"/>
                <w:szCs w:val="24"/>
              </w:rPr>
            </w:pPr>
            <w:r>
              <w:rPr>
                <w:rFonts w:hint="eastAsia" w:ascii="Dialog" w:hAnsi="Dialog"/>
                <w:color w:val="auto"/>
                <w:sz w:val="32"/>
                <w:szCs w:val="24"/>
              </w:rPr>
              <w:t xml:space="preserve">  （五）政府采购情况</w:t>
            </w:r>
          </w:p>
        </w:tc>
      </w:tr>
      <w:tr w14:paraId="10B4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468E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本单位2026年政府采购预算总额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万元。</w:t>
            </w:r>
          </w:p>
        </w:tc>
      </w:tr>
      <w:tr w14:paraId="6254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C7759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 w14:paraId="5D1A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E659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台。 </w:t>
            </w:r>
          </w:p>
          <w:p w14:paraId="3530D40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2026年拟报废处置车辆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台。拟新增配置车辆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，资金来源为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</w:t>
            </w:r>
          </w:p>
          <w:p w14:paraId="216E296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2026年拟新增配备领导干部用车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辆，新增配备单位价值50万元以上通用设备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台。2026年度本单位未计划处置或新增车辆、设备等。”</w:t>
            </w:r>
          </w:p>
        </w:tc>
      </w:tr>
      <w:tr w14:paraId="7470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84A4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（七）预算绩效目标说明</w:t>
            </w:r>
          </w:p>
        </w:tc>
      </w:tr>
      <w:tr w14:paraId="42AF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D039C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  本单位所有支出实行绩效目标管理。纳入2026年单位整体支出绩效目标的金额为201.56万元，其中，基本支出196.56万元，项目支出5.00万元，详见文尾附表中单位预算公开表格的表21-22。</w:t>
            </w:r>
          </w:p>
        </w:tc>
      </w:tr>
      <w:tr w14:paraId="600E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5B2B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60D9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B6FC6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4C1A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75D0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3E2B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D716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307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3F6D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F47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1B993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884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288479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2026年单位预算公开表格</w:t>
            </w:r>
          </w:p>
        </w:tc>
      </w:tr>
      <w:tr w14:paraId="4F48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F81C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 w14:paraId="2166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BFE1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 w14:paraId="1004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E900A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 w14:paraId="5C10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A8C6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7D33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3B41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4A1D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CB5A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 w14:paraId="2B57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631C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 w14:paraId="1FCA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22FE0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7BC7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0177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7D9C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19978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3D11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1E3ED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0444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0E85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7BCA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EDDF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73F0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5A766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 w14:paraId="7316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2B3A6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 w14:paraId="1217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F8E6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2F22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3C80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6C8D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7251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 w14:paraId="550F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F6126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 w14:paraId="0EA0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BA6AF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 w14:paraId="41C3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5387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 w14:paraId="360E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2D3E7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22、单位整体支出绩效目标表</w:t>
            </w:r>
          </w:p>
        </w:tc>
      </w:tr>
      <w:tr w14:paraId="30E6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8015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 w14:paraId="2741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9AB2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 w14:paraId="7B5AB2CD"/>
    <w:p w14:paraId="5EC4F755"/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84DD6"/>
    <w:rsid w:val="54B47193"/>
    <w:rsid w:val="56372EF8"/>
    <w:rsid w:val="5B38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3224</Words>
  <Characters>3514</Characters>
  <Lines>0</Lines>
  <Paragraphs>0</Paragraphs>
  <TotalTime>65</TotalTime>
  <ScaleCrop>false</ScaleCrop>
  <LinksUpToDate>false</LinksUpToDate>
  <CharactersWithSpaces>3605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2026-04-14T06:16:00Z</dcterms:created>
  <dc:creator>Administrator</dc:creator>
  <cp:lastModifiedBy>牧紫</cp:lastModifiedBy>
  <dcterms:modified xsi:type="dcterms:W3CDTF">2026-04-16T07:50:11Z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0EDB14E4BBF247C69F2743270EB30134</vt:lpwstr>
  </property>
  <property fmtid="{D5CDD505-2E9C-101B-9397-08002B2CF9AE}" pid="4" name="KSOTemplateDocerSaveRecord">
    <vt:lpwstr>eyJoZGlkIjoiMTQ3NjI3NDc3MTZlMDQ3Mjk4MzkzZDUzMDU5ZDk4NjciLCJ1c2VySWQiOiI3OTg2OTg0NzMifQ==</vt:lpwstr>
  </property>
</Properties>
</file>