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岳阳市交通运输局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2026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1、推进全市综合交通运输体系建设,统筹规划全市公路、水路、民航、铁路和邮政行业发展,优化交通运输资源配置,促进交通运输方式相互衔接融合。</w:t>
            </w:r>
          </w:p>
          <w:p>
            <w:pPr>
              <w:pStyle w:val="5"/>
              <w:kinsoku w:val="0"/>
              <w:overflowPunct w:val="0"/>
              <w:snapToGrid w:val="0"/>
              <w:spacing w:line="560" w:lineRule="exact"/>
              <w:ind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2、负责组织拟订监督实施全市公路、水路等行业规划、政策和标准;负责交通运输有关地方性法规、规章起草和规范性文件起草或制定;参与拟定全市铁路、轨道交通、民航、通用航空等发展战略和规划,拟定有关政策并监督实施;承担协调中央、省垂直管理的铁路、高速公路、水路、邮政等单位涉及地方的相关工作;指导全市公路、水路、铁路行业有关体改革工作。</w:t>
            </w:r>
          </w:p>
          <w:p>
            <w:pPr>
              <w:pStyle w:val="5"/>
              <w:kinsoku w:val="0"/>
              <w:overflowPunct w:val="0"/>
              <w:snapToGrid w:val="0"/>
              <w:spacing w:line="560" w:lineRule="exact"/>
              <w:ind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3、负责全市道路、城市公交、出租汽车、水路、铁路、民航等运输市场的监督、管理、指导、协调,维护市场经营秩序,参与制定交通行业运价和收费标准。</w:t>
            </w:r>
          </w:p>
          <w:p>
            <w:pPr>
              <w:pStyle w:val="5"/>
              <w:kinsoku w:val="0"/>
              <w:overflowPunct w:val="0"/>
              <w:snapToGrid w:val="0"/>
              <w:spacing w:line="560" w:lineRule="exact"/>
              <w:ind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4、负责权限内水上交通通航秩序和通航环境,划定或调整禁航区、交通管制区、港区外锚地、停泊区和安全作业区,维护水上交通秩序;负责船员考试发证、船舶污染防治、船舶 检验和渔船检验等行业监督管理;指导全市水上交通安全监管工作。</w:t>
            </w:r>
          </w:p>
          <w:p>
            <w:pPr>
              <w:pStyle w:val="5"/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5、指导、监督、协调全市交通行业安全生产和应急管理工作;按权限组织或参加行业交通事故调查处理;按规定组织协调全市重点物资和紧急客货运输;负责全市交通线路网运行检测和协调;承担全市国防交通战备工作。6、负责提出全市交通领域固定资产投资规模和方向、市级财政性资金安排建议;负责权限内全市交通固定资产投资项目审批、核准;负责交通运输预算资金的申请、拨付和监管。负责权限内公路、港口、桥梁、渡口、航道、隧道的行业管理。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2" w:firstLineChars="200"/>
              <w:jc w:val="both"/>
              <w:rPr>
                <w:rFonts w:hint="default" w:ascii="楷体_GB2312" w:hAnsi="楷体_GB2312" w:eastAsia="楷体_GB2312"/>
                <w:b/>
                <w:sz w:val="32"/>
                <w:szCs w:val="24"/>
                <w:lang w:eastAsia="zh-CN"/>
              </w:rPr>
            </w:pPr>
            <w:r>
              <w:rPr>
                <w:rFonts w:hint="default" w:ascii="楷体_GB2312" w:hAnsi="楷体_GB2312" w:eastAsia="楷体_GB2312"/>
                <w:b/>
                <w:sz w:val="32"/>
                <w:szCs w:val="24"/>
                <w:lang w:eastAsia="zh-CN"/>
              </w:rPr>
              <w:t>（二）机构设置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根据编委核定，我局内设科室21个，全部纳入2025年部门预算编制范围。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内设科室分别是：办公室（信访科）、综合规划科、基本建设科、运输管理科、公交管理科、物流管理科、港航管理科、船舶船员管理科、公路管理养护科、农村公路科、铁路和民航管理科、法制科、行政审批科、安全监督科、交通战备科(市交通战备办公室)、审计科、人事科、财务科、机关党委、机关纪委、离退休人员管理服务科。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局机关行政编制66名。设局长1名,副局长4名,总工程师1名;正科级领导职数23名(含机关党委常务副书记、机关纪委书记、交通运输工会专职副主席、离退休人员管理服务科科长各1名),副科级领导职数26名。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机关后勤服务事业编制2名,人员只出不进,编制出一减一。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本部门预算为汇总预算，纳入编制范围的预算单位包括：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1、岳阳市交通运输局本级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napToGrid w:val="0"/>
              <w:spacing w:line="560" w:lineRule="exact"/>
              <w:ind w:left="0" w:firstLine="640" w:firstLineChars="200"/>
              <w:jc w:val="both"/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-SA"/>
              </w:rPr>
              <w:t>2、岳阳市公路建设和养护中心、岳阳市洞庭湖大桥养护中心、岳阳市交通运输综合行政执法支队、岳阳市交通质量和安全监督站、岳阳市道路运输服务中心、岳阳市水运事务中心。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29639.68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28848.53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1554.09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5.53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因为局本级成立新的正科级单位财政未独立核算增加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21人，人员经费增加308.28万元，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市公路建设和养护中心</w:t>
            </w:r>
            <w:r>
              <w:rPr>
                <w:rFonts w:hint="eastAsia" w:ascii="SimSun" w:hAnsi="SimSun" w:eastAsia="SimSun"/>
                <w:color w:val="auto"/>
                <w:sz w:val="32"/>
                <w:szCs w:val="24"/>
                <w:lang w:eastAsia="zh-CN"/>
              </w:rPr>
              <w:t>新进人员大于退休人员，导致预算人员增加。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市交通运输综合行政执法支队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工资福利政策调整人员类项目收入增加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604.62万元，特定运转类项目增加11万元，市水运事务中心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公共预算拨款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80.72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29639.68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2610.44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753.79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交通运输支出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24624.31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1651.14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1554.09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5.53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局本级成立新的正科级单位财政未独立核算增加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21人，人员经费增加308.28万元，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市公路建设和养护中心</w:t>
            </w:r>
            <w:r>
              <w:rPr>
                <w:rFonts w:hint="eastAsia" w:ascii="SimSun" w:hAnsi="SimSun" w:eastAsia="SimSun"/>
                <w:color w:val="auto"/>
                <w:sz w:val="32"/>
                <w:szCs w:val="24"/>
                <w:lang w:eastAsia="zh-CN"/>
              </w:rPr>
              <w:t>新进人员大于退休人员，导致预算人员增加。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市交通运输综合行政执法支队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工资福利政策调整人员类项目收入增加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604.62万元，特定运转类项目增加11万元，市水运事务中心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公共预算拨款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80.72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28848.53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2610.44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9.05%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753.79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2.61%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交通运输支出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23833.16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82.61%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1651.14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5.72%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27444.78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1403.75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办案费专项支出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交通运输办案工作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年大桥安全应急运维专项支出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万元，主要用于大桥安全应急运维专项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年大桥保险专项支出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32.00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万元，主要用于大桥保险专项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年大桥电费专项支出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45.60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万元，主要用于大桥电费专项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年大桥防雷专项支出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万元，主要用于大桥防雷专项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年大桥日常养护专项支出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58.00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万元，主要用于大桥日常养护专项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年非税执收经费专项支出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万元，主要用于非税执收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年工程项目质量监督工作经费专项支出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万元，主要用于工程项目质量监督工作方面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年工勤人员补助专项支出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万元，主要用于工勤人员补助专项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年离休干部无固定收入家属生活补助专项支出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万元，主要用于离休干部无固定收入家属生活方面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年网络信息专项专项支出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万元，主要用于网络信息专项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年湘北大道配套设施维护和道路保洁经费专项支出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万元，主要用于湘北大道配套设施维护和道路保洁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年学院路维护工程专项支出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187.50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万元，主要用于学院路维护工程专项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水上公安执勤室专项经费专项支出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18.56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万元，主要用于水上公安执勤室专项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治理超限超载工作经费专项支出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治理超限超载工作经费专项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,G107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新开中心养护站建设项目专项支出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G107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新开中心养护站建设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安全管理、污染防治经费专项支出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万元，主要用于安全管理、污染防治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专项工作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道路安全监管（铁路安全监管及沿线环境综合整治）专项支出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万元，主要用于道路安全监管（铁路安全监管及沿线环境综合整治）专项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非税征管经费专项支出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18.75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万元，主要用于非税征管专项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国省道安全隐患整治费用专项支出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93.30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万元，主要用于国省道安全隐患整治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交通专项工作经费专项支出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52.80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万元，主要用于交通专项工作方面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交通综合执法工作经费专项支出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98.24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万元，主要用于交通综合执法工作方面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临湖公路（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G107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岳阳段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K0+000-K32+440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）综合养护专项支出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万元，主要用于临湖公路（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G107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岳阳段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K0+000-K32+440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）综合养护专项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工作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方面。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Times New Roman" w:eastAsia="宋体" w:cs="Dialog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1608.07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1245.51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43.65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落实“过紧日子”要求，减少一切不必要开支。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640"/>
              <w:rPr>
                <w:rFonts w:hint="default" w:ascii="宋体" w:hAnsi="Times New Roman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551.00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14.60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536.40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188.40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348.00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332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151.6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市公路建设和养护中心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2025年9月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新增执法车辆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10台，市交通运输综合行政执法支队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拟新购置执法用车6台，市水运事务中心拟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新增生产性用车1辆。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8.40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1350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</w:t>
            </w:r>
            <w:r>
              <w:rPr>
                <w:rFonts w:hint="eastAsia" w:ascii="仿宋_GB2312" w:hAnsi="仿宋_GB2312" w:eastAsia="仿宋_GB2312"/>
                <w:spacing w:val="-2"/>
                <w:sz w:val="32"/>
                <w:szCs w:val="24"/>
              </w:rPr>
              <w:t>内容为交通运输工作相关会议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万元，拟开展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次培训，人数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1293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人，内容为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交通运输工作相关培训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年本级等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家行政事业单位委托业务费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93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1760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2026年咨询费科目取消，预算放入委托业务费。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1790.47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397.5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162.75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1230.22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截至上年底，本部门共有车辆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83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49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/>
                <w:sz w:val="32"/>
                <w:szCs w:val="24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辆，主要用于</w:t>
            </w:r>
            <w:r>
              <w:rPr>
                <w:rFonts w:hint="eastAsia" w:ascii="宋体" w:hAnsi="宋体"/>
                <w:sz w:val="32"/>
                <w:szCs w:val="24"/>
              </w:rPr>
              <w:t>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日常交通运输综合行政执法工作和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船舶检验航道安全检查等</w:t>
            </w:r>
            <w:r>
              <w:rPr>
                <w:rFonts w:hint="eastAsia" w:ascii="宋体" w:hAnsi="宋体"/>
                <w:sz w:val="32"/>
                <w:szCs w:val="24"/>
              </w:rPr>
              <w:t>，资金来源为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一般公共预算拨款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28848.53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27444.78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1403.75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imSun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800"/>
  <w:drawingGridVerticalOrigin w:val="1440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8F0"/>
    <w:rsid w:val="005378F0"/>
    <w:rsid w:val="009040F5"/>
    <w:rsid w:val="4771730B"/>
    <w:rsid w:val="5BE5AECD"/>
    <w:rsid w:val="67EF38CD"/>
    <w:rsid w:val="6FA304FF"/>
    <w:rsid w:val="773F2587"/>
    <w:rsid w:val="77FFCF38"/>
    <w:rsid w:val="7F7B143E"/>
    <w:rsid w:val="B4F7AC5A"/>
    <w:rsid w:val="BB7F956C"/>
    <w:rsid w:val="BDF7EDD0"/>
    <w:rsid w:val="D5739727"/>
    <w:rsid w:val="EDF9357D"/>
    <w:rsid w:val="EF2D86B5"/>
    <w:rsid w:val="EFC7EE9F"/>
    <w:rsid w:val="EFEB6976"/>
    <w:rsid w:val="FD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1"/>
    <w:pPr>
      <w:ind w:left="115"/>
    </w:pPr>
    <w:rPr>
      <w:rFonts w:hint="eastAsia"/>
      <w:sz w:val="30"/>
      <w:szCs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7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722</Words>
  <Characters>4118</Characters>
  <Lines>34</Lines>
  <Paragraphs>9</Paragraphs>
  <TotalTime>13</TotalTime>
  <ScaleCrop>false</ScaleCrop>
  <LinksUpToDate>false</LinksUpToDate>
  <CharactersWithSpaces>4831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2026-04-14T14:49:00Z</dcterms:created>
  <dc:creator>Windows User</dc:creator>
  <cp:lastModifiedBy>xjkp</cp:lastModifiedBy>
  <dcterms:modified xsi:type="dcterms:W3CDTF">2026-04-17T15:01:25Z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